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8572F" w:rsidRPr="00B8572F" w:rsidRDefault="004532DD" w:rsidP="00B857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4532DD" w:rsidRPr="00B8572F" w:rsidRDefault="00B8572F" w:rsidP="004A4BD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8572F">
        <w:rPr>
          <w:rFonts w:ascii="Arial" w:hAnsi="Arial" w:cs="Arial"/>
          <w:b/>
          <w:bCs/>
          <w:sz w:val="28"/>
          <w:szCs w:val="28"/>
        </w:rPr>
        <w:t xml:space="preserve"> </w:t>
      </w:r>
      <w:r w:rsidR="004A4BDB">
        <w:rPr>
          <w:rFonts w:ascii="Arial" w:hAnsi="Arial" w:cs="Arial"/>
          <w:b/>
          <w:bCs/>
          <w:sz w:val="28"/>
          <w:szCs w:val="28"/>
        </w:rPr>
        <w:t xml:space="preserve">Fertilizers — Determination of </w:t>
      </w:r>
      <w:r w:rsidR="004A4BDB" w:rsidRPr="004A4BDB">
        <w:rPr>
          <w:rFonts w:ascii="Arial" w:hAnsi="Arial" w:cs="Arial"/>
          <w:b/>
          <w:bCs/>
          <w:sz w:val="28"/>
          <w:szCs w:val="28"/>
        </w:rPr>
        <w:t xml:space="preserve">urea condensates using </w:t>
      </w:r>
      <w:proofErr w:type="spellStart"/>
      <w:r w:rsidR="004A4BDB" w:rsidRPr="004A4BDB">
        <w:rPr>
          <w:rFonts w:ascii="Arial" w:hAnsi="Arial" w:cs="Arial"/>
          <w:b/>
          <w:bCs/>
          <w:sz w:val="28"/>
          <w:szCs w:val="28"/>
        </w:rPr>
        <w:t>highperformance</w:t>
      </w:r>
      <w:proofErr w:type="spellEnd"/>
      <w:r w:rsidR="004A4BDB">
        <w:rPr>
          <w:rFonts w:ascii="Arial" w:hAnsi="Arial" w:cs="Arial"/>
          <w:b/>
          <w:bCs/>
          <w:sz w:val="28"/>
          <w:szCs w:val="28"/>
        </w:rPr>
        <w:t xml:space="preserve"> </w:t>
      </w:r>
      <w:r w:rsidR="004A4BDB" w:rsidRPr="004A4BDB">
        <w:rPr>
          <w:rFonts w:ascii="Arial" w:hAnsi="Arial" w:cs="Arial"/>
          <w:b/>
          <w:bCs/>
          <w:sz w:val="28"/>
          <w:szCs w:val="28"/>
        </w:rPr>
        <w:t>liquid chromatography</w:t>
      </w:r>
      <w:r w:rsidR="004A4BDB">
        <w:rPr>
          <w:rFonts w:ascii="Arial" w:hAnsi="Arial" w:cs="Arial"/>
          <w:b/>
          <w:bCs/>
          <w:sz w:val="28"/>
          <w:szCs w:val="28"/>
        </w:rPr>
        <w:t xml:space="preserve"> </w:t>
      </w:r>
      <w:r w:rsidR="004A4BDB" w:rsidRPr="004A4BDB">
        <w:rPr>
          <w:rFonts w:ascii="Arial" w:hAnsi="Arial" w:cs="Arial"/>
          <w:b/>
          <w:bCs/>
          <w:sz w:val="28"/>
          <w:szCs w:val="28"/>
        </w:rPr>
        <w:t xml:space="preserve">(HPLC) — </w:t>
      </w:r>
      <w:proofErr w:type="spellStart"/>
      <w:r w:rsidR="004A4BDB" w:rsidRPr="004A4BDB">
        <w:rPr>
          <w:rFonts w:ascii="Arial" w:hAnsi="Arial" w:cs="Arial"/>
          <w:b/>
          <w:bCs/>
          <w:sz w:val="28"/>
          <w:szCs w:val="28"/>
        </w:rPr>
        <w:t>Isobutylidenediurea</w:t>
      </w:r>
      <w:proofErr w:type="spellEnd"/>
      <w:r w:rsidR="004A4BDB" w:rsidRPr="004A4BDB">
        <w:rPr>
          <w:rFonts w:ascii="Arial" w:hAnsi="Arial" w:cs="Arial"/>
          <w:b/>
          <w:bCs/>
          <w:sz w:val="28"/>
          <w:szCs w:val="28"/>
        </w:rPr>
        <w:t xml:space="preserve"> and</w:t>
      </w:r>
      <w:r w:rsidR="004A4BD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A4BDB" w:rsidRPr="004A4BDB">
        <w:rPr>
          <w:rFonts w:ascii="Arial" w:hAnsi="Arial" w:cs="Arial"/>
          <w:b/>
          <w:bCs/>
          <w:sz w:val="28"/>
          <w:szCs w:val="28"/>
        </w:rPr>
        <w:t>crotonylidenediurea</w:t>
      </w:r>
      <w:proofErr w:type="spellEnd"/>
      <w:r w:rsidR="004A4BDB" w:rsidRPr="004A4BDB">
        <w:rPr>
          <w:rFonts w:ascii="Arial" w:hAnsi="Arial" w:cs="Arial"/>
          <w:b/>
          <w:bCs/>
          <w:sz w:val="28"/>
          <w:szCs w:val="28"/>
        </w:rPr>
        <w:t xml:space="preserve"> (method A) and</w:t>
      </w:r>
      <w:r w:rsidR="004A4BD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A4BDB" w:rsidRPr="004A4BDB">
        <w:rPr>
          <w:rFonts w:ascii="Arial" w:hAnsi="Arial" w:cs="Arial"/>
          <w:b/>
          <w:bCs/>
          <w:sz w:val="28"/>
          <w:szCs w:val="28"/>
        </w:rPr>
        <w:t>methylen</w:t>
      </w:r>
      <w:proofErr w:type="spellEnd"/>
      <w:r w:rsidR="004A4BDB" w:rsidRPr="004A4BDB">
        <w:rPr>
          <w:rFonts w:ascii="Arial" w:hAnsi="Arial" w:cs="Arial"/>
          <w:b/>
          <w:bCs/>
          <w:sz w:val="28"/>
          <w:szCs w:val="28"/>
        </w:rPr>
        <w:t>-urea oligomers (method B)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lastRenderedPageBreak/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B8572F" w:rsidRDefault="00C81056" w:rsidP="00B857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4A4BDB">
        <w:rPr>
          <w:rFonts w:ascii="Arial" w:hAnsi="Arial" w:cs="Arial"/>
          <w:sz w:val="20"/>
          <w:szCs w:val="20"/>
        </w:rPr>
        <w:t>25705</w:t>
      </w:r>
      <w:r w:rsidR="00C96D5F" w:rsidRPr="00C96D5F">
        <w:rPr>
          <w:rFonts w:ascii="Arial" w:hAnsi="Arial" w:cs="Arial"/>
          <w:sz w:val="20"/>
          <w:szCs w:val="20"/>
        </w:rPr>
        <w:t>:</w:t>
      </w:r>
      <w:r w:rsidR="004A4BDB">
        <w:rPr>
          <w:rFonts w:ascii="Arial" w:hAnsi="Arial" w:cs="Arial"/>
          <w:sz w:val="20"/>
          <w:szCs w:val="20"/>
        </w:rPr>
        <w:t xml:space="preserve">2016 </w:t>
      </w:r>
      <w:r w:rsidR="002222B8" w:rsidRPr="002222B8">
        <w:rPr>
          <w:rFonts w:ascii="Arial" w:hAnsi="Arial" w:cs="Arial"/>
          <w:sz w:val="20"/>
          <w:szCs w:val="20"/>
        </w:rPr>
        <w:t xml:space="preserve">- </w:t>
      </w:r>
      <w:r w:rsidR="004A4BDB" w:rsidRPr="004A4BDB">
        <w:rPr>
          <w:rFonts w:ascii="Arial" w:hAnsi="Arial" w:cs="Arial"/>
          <w:bCs/>
          <w:sz w:val="20"/>
          <w:szCs w:val="20"/>
        </w:rPr>
        <w:t xml:space="preserve">Fertilizers — Determination of urea condensates using </w:t>
      </w:r>
      <w:proofErr w:type="spellStart"/>
      <w:r w:rsidR="004A4BDB" w:rsidRPr="004A4BDB">
        <w:rPr>
          <w:rFonts w:ascii="Arial" w:hAnsi="Arial" w:cs="Arial"/>
          <w:bCs/>
          <w:sz w:val="20"/>
          <w:szCs w:val="20"/>
        </w:rPr>
        <w:t>highperformance</w:t>
      </w:r>
      <w:proofErr w:type="spellEnd"/>
      <w:r w:rsidR="004A4BDB" w:rsidRPr="004A4BDB">
        <w:rPr>
          <w:rFonts w:ascii="Arial" w:hAnsi="Arial" w:cs="Arial"/>
          <w:bCs/>
          <w:sz w:val="20"/>
          <w:szCs w:val="20"/>
        </w:rPr>
        <w:t xml:space="preserve"> liquid chromatography (HPLC) — </w:t>
      </w:r>
      <w:proofErr w:type="spellStart"/>
      <w:r w:rsidR="004A4BDB" w:rsidRPr="004A4BDB">
        <w:rPr>
          <w:rFonts w:ascii="Arial" w:hAnsi="Arial" w:cs="Arial"/>
          <w:bCs/>
          <w:sz w:val="20"/>
          <w:szCs w:val="20"/>
        </w:rPr>
        <w:t>Isobutylidenediurea</w:t>
      </w:r>
      <w:proofErr w:type="spellEnd"/>
      <w:r w:rsidR="004A4BDB" w:rsidRPr="004A4BDB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="004A4BDB" w:rsidRPr="004A4BDB">
        <w:rPr>
          <w:rFonts w:ascii="Arial" w:hAnsi="Arial" w:cs="Arial"/>
          <w:bCs/>
          <w:sz w:val="20"/>
          <w:szCs w:val="20"/>
        </w:rPr>
        <w:t>crotonylidenediurea</w:t>
      </w:r>
      <w:proofErr w:type="spellEnd"/>
      <w:r w:rsidR="004A4BDB" w:rsidRPr="004A4BDB">
        <w:rPr>
          <w:rFonts w:ascii="Arial" w:hAnsi="Arial" w:cs="Arial"/>
          <w:bCs/>
          <w:sz w:val="20"/>
          <w:szCs w:val="20"/>
        </w:rPr>
        <w:t xml:space="preserve"> (method A) and </w:t>
      </w:r>
      <w:proofErr w:type="spellStart"/>
      <w:r w:rsidR="004A4BDB" w:rsidRPr="004A4BDB">
        <w:rPr>
          <w:rFonts w:ascii="Arial" w:hAnsi="Arial" w:cs="Arial"/>
          <w:bCs/>
          <w:sz w:val="20"/>
          <w:szCs w:val="20"/>
        </w:rPr>
        <w:t>methylen</w:t>
      </w:r>
      <w:proofErr w:type="spellEnd"/>
      <w:r w:rsidR="004A4BDB" w:rsidRPr="004A4BDB">
        <w:rPr>
          <w:rFonts w:ascii="Arial" w:hAnsi="Arial" w:cs="Arial"/>
          <w:bCs/>
          <w:sz w:val="20"/>
          <w:szCs w:val="20"/>
        </w:rPr>
        <w:t>-urea oligomers (method B)</w:t>
      </w:r>
      <w:r w:rsidR="004532DD" w:rsidRPr="00B8572F">
        <w:rPr>
          <w:rFonts w:ascii="Arial" w:hAnsi="Arial" w:cs="Arial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4D11F9" w:rsidRDefault="004D11F9"/>
    <w:p w:rsidR="004D11F9" w:rsidRDefault="004D11F9"/>
    <w:p w:rsidR="004D11F9" w:rsidRDefault="004D11F9"/>
    <w:p w:rsidR="004D11F9" w:rsidRDefault="004D11F9"/>
    <w:p w:rsidR="004D11F9" w:rsidRDefault="004D11F9"/>
    <w:p w:rsidR="004D11F9" w:rsidRDefault="004D11F9">
      <w:pPr>
        <w:rPr>
          <w:b/>
        </w:rPr>
      </w:pPr>
      <w:r w:rsidRPr="004D11F9">
        <w:rPr>
          <w:b/>
        </w:rPr>
        <w:lastRenderedPageBreak/>
        <w:t>SCOPE</w:t>
      </w:r>
    </w:p>
    <w:p w:rsidR="004D11F9" w:rsidRDefault="004D11F9">
      <w:r w:rsidRPr="004D11F9">
        <w:t xml:space="preserve">This International Standard specifies methods for the determination of </w:t>
      </w:r>
      <w:proofErr w:type="spellStart"/>
      <w:r w:rsidRPr="004D11F9">
        <w:t>isobutylidene</w:t>
      </w:r>
      <w:proofErr w:type="spellEnd"/>
      <w:r w:rsidRPr="004D11F9">
        <w:t xml:space="preserve"> </w:t>
      </w:r>
      <w:proofErr w:type="spellStart"/>
      <w:r w:rsidRPr="004D11F9">
        <w:t>diurea</w:t>
      </w:r>
      <w:proofErr w:type="spellEnd"/>
      <w:r w:rsidRPr="004D11F9">
        <w:t xml:space="preserve"> (IBDU), </w:t>
      </w:r>
      <w:proofErr w:type="spellStart"/>
      <w:r w:rsidRPr="004D11F9">
        <w:t>Crotonylidene</w:t>
      </w:r>
      <w:proofErr w:type="spellEnd"/>
      <w:r w:rsidRPr="004D11F9">
        <w:t xml:space="preserve"> </w:t>
      </w:r>
      <w:proofErr w:type="spellStart"/>
      <w:r w:rsidRPr="004D11F9">
        <w:t>diurea</w:t>
      </w:r>
      <w:proofErr w:type="spellEnd"/>
      <w:r w:rsidRPr="004D11F9">
        <w:t xml:space="preserve"> (CDU) (method A) and methylene-urea oligomers (MU) (method B) in fertilizers using high-performance liquid chromatography (HPLC). </w:t>
      </w:r>
    </w:p>
    <w:p w:rsidR="004D11F9" w:rsidRPr="004D11F9" w:rsidRDefault="004D11F9">
      <w:bookmarkStart w:id="0" w:name="_GoBack"/>
      <w:bookmarkEnd w:id="0"/>
      <w:r w:rsidRPr="004D11F9">
        <w:t>The method is applicable to all fertilizers which do not contain interfering organic compounds</w:t>
      </w:r>
    </w:p>
    <w:sectPr w:rsidR="004D11F9" w:rsidRPr="004D11F9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41" w:rsidRDefault="00F77441" w:rsidP="004532DD">
      <w:pPr>
        <w:spacing w:after="0" w:line="240" w:lineRule="auto"/>
      </w:pPr>
      <w:r>
        <w:separator/>
      </w:r>
    </w:p>
  </w:endnote>
  <w:endnote w:type="continuationSeparator" w:id="0">
    <w:p w:rsidR="00F77441" w:rsidRDefault="00F77441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41" w:rsidRDefault="00F77441" w:rsidP="004532DD">
      <w:pPr>
        <w:spacing w:after="0" w:line="240" w:lineRule="auto"/>
      </w:pPr>
      <w:r>
        <w:separator/>
      </w:r>
    </w:p>
  </w:footnote>
  <w:footnote w:type="continuationSeparator" w:id="0">
    <w:p w:rsidR="00F77441" w:rsidRDefault="00F77441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B8572F">
      <w:rPr>
        <w:rFonts w:ascii="Arial" w:eastAsia="Calibri" w:hAnsi="Arial" w:cs="Arial"/>
        <w:b/>
        <w:bCs/>
        <w:sz w:val="24"/>
      </w:rPr>
      <w:t xml:space="preserve">AFDC </w:t>
    </w:r>
    <w:r w:rsidR="004A4BDB">
      <w:rPr>
        <w:rFonts w:ascii="Arial" w:eastAsia="Calibri" w:hAnsi="Arial" w:cs="Arial"/>
        <w:b/>
        <w:bCs/>
        <w:sz w:val="24"/>
      </w:rPr>
      <w:t>10 (2871</w:t>
    </w:r>
    <w:r w:rsidR="006C4299">
      <w:rPr>
        <w:rFonts w:ascii="Arial" w:eastAsia="Calibri" w:hAnsi="Arial" w:cs="Arial"/>
        <w:b/>
        <w:bCs/>
        <w:sz w:val="24"/>
      </w:rPr>
      <w:t xml:space="preserve">) </w:t>
    </w:r>
    <w:r w:rsidR="004D11F9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</w:t>
    </w:r>
    <w:r w:rsidR="004A4BDB">
      <w:rPr>
        <w:rFonts w:ascii="Arial" w:eastAsia="Calibri" w:hAnsi="Arial" w:cs="Arial"/>
        <w:b/>
        <w:bCs/>
        <w:sz w:val="24"/>
      </w:rPr>
      <w:t xml:space="preserve">                        ISO 25705:2016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4A4BDB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(2871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4D11F9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lang w:val="en-US"/>
      </w:rPr>
      <w:t>25705</w:t>
    </w:r>
    <w:r w:rsidR="008C4978" w:rsidRPr="00C96D5F">
      <w:rPr>
        <w:rFonts w:ascii="Arial" w:hAnsi="Arial" w:cs="Arial"/>
        <w:b/>
        <w:bCs/>
      </w:rPr>
      <w:t>:20</w:t>
    </w:r>
    <w:r>
      <w:rPr>
        <w:rFonts w:ascii="Arial" w:hAnsi="Arial" w:cs="Arial"/>
        <w:b/>
        <w:bCs/>
      </w:rPr>
      <w:t>16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F77441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146785"/>
    <w:rsid w:val="00171E86"/>
    <w:rsid w:val="001C72EA"/>
    <w:rsid w:val="001D68FE"/>
    <w:rsid w:val="001E7923"/>
    <w:rsid w:val="002222B8"/>
    <w:rsid w:val="002663FC"/>
    <w:rsid w:val="00277B78"/>
    <w:rsid w:val="002A71B2"/>
    <w:rsid w:val="00326DA5"/>
    <w:rsid w:val="00332923"/>
    <w:rsid w:val="003707A9"/>
    <w:rsid w:val="003750C0"/>
    <w:rsid w:val="00375965"/>
    <w:rsid w:val="003A7348"/>
    <w:rsid w:val="003D240F"/>
    <w:rsid w:val="003D51D4"/>
    <w:rsid w:val="003F3F97"/>
    <w:rsid w:val="004532DD"/>
    <w:rsid w:val="004A4BDB"/>
    <w:rsid w:val="004D11F9"/>
    <w:rsid w:val="00533ACB"/>
    <w:rsid w:val="005704C9"/>
    <w:rsid w:val="005B2DDA"/>
    <w:rsid w:val="00616F26"/>
    <w:rsid w:val="006A6496"/>
    <w:rsid w:val="006C4299"/>
    <w:rsid w:val="007A08AF"/>
    <w:rsid w:val="007F5BBF"/>
    <w:rsid w:val="008310AF"/>
    <w:rsid w:val="00891A04"/>
    <w:rsid w:val="008977DB"/>
    <w:rsid w:val="008A0C50"/>
    <w:rsid w:val="008B3B58"/>
    <w:rsid w:val="008C4978"/>
    <w:rsid w:val="008C4D54"/>
    <w:rsid w:val="008E78CF"/>
    <w:rsid w:val="00922641"/>
    <w:rsid w:val="00A24007"/>
    <w:rsid w:val="00A41FE3"/>
    <w:rsid w:val="00A6140E"/>
    <w:rsid w:val="00AA0E2D"/>
    <w:rsid w:val="00B06624"/>
    <w:rsid w:val="00B84D6A"/>
    <w:rsid w:val="00B8572F"/>
    <w:rsid w:val="00BA1937"/>
    <w:rsid w:val="00C81056"/>
    <w:rsid w:val="00C96D5F"/>
    <w:rsid w:val="00E56BB7"/>
    <w:rsid w:val="00E67089"/>
    <w:rsid w:val="00E8499C"/>
    <w:rsid w:val="00EA6CA0"/>
    <w:rsid w:val="00F1497B"/>
    <w:rsid w:val="00F77441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F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F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15</cp:revision>
  <dcterms:created xsi:type="dcterms:W3CDTF">2023-03-28T14:43:00Z</dcterms:created>
  <dcterms:modified xsi:type="dcterms:W3CDTF">2024-12-23T16:18:00Z</dcterms:modified>
</cp:coreProperties>
</file>